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20113">
      <w:pPr>
        <w:widowControl/>
        <w:spacing w:line="460" w:lineRule="exact"/>
        <w:rPr>
          <w:rFonts w:hint="eastAsia" w:ascii="楷体_GB2312" w:eastAsia="楷体_GB2312" w:cs="楷体_GB2312"/>
          <w:sz w:val="32"/>
          <w:szCs w:val="32"/>
        </w:rPr>
      </w:pPr>
      <w:r>
        <w:rPr>
          <w:rFonts w:hint="eastAsia" w:ascii="CESI黑体-GB2312" w:eastAsia="CESI黑体-GB2312" w:cs="楷体_GB2312"/>
          <w:sz w:val="32"/>
          <w:szCs w:val="32"/>
        </w:rPr>
        <w:t>附件2</w:t>
      </w:r>
    </w:p>
    <w:p w14:paraId="5F0ED1AA">
      <w:pPr>
        <w:jc w:val="center"/>
        <w:rPr>
          <w:rFonts w:hint="eastAsia" w:ascii="黑体" w:hAnsi="黑体" w:eastAsia="黑体" w:cs="方正黑体_GBK"/>
          <w:sz w:val="36"/>
          <w:szCs w:val="36"/>
        </w:rPr>
      </w:pPr>
      <w:bookmarkStart w:id="0" w:name="_GoBack"/>
      <w:r>
        <w:rPr>
          <w:rFonts w:hint="eastAsia" w:ascii="黑体" w:hAnsi="黑体" w:eastAsia="黑体" w:cs="方正黑体_GBK"/>
          <w:sz w:val="36"/>
          <w:szCs w:val="36"/>
        </w:rPr>
        <w:t>烟草专卖零售许可证新办（变更）</w:t>
      </w:r>
    </w:p>
    <w:p w14:paraId="1F2AD1DF">
      <w:pPr>
        <w:jc w:val="center"/>
        <w:rPr>
          <w:rFonts w:hint="eastAsia" w:ascii="黑体" w:hAnsi="黑体" w:eastAsia="黑体" w:cs="方正黑体_GBK"/>
          <w:sz w:val="36"/>
          <w:szCs w:val="36"/>
        </w:rPr>
      </w:pPr>
      <w:r>
        <w:rPr>
          <w:rFonts w:hint="eastAsia" w:ascii="黑体" w:hAnsi="黑体" w:eastAsia="黑体" w:cs="方正黑体_GBK"/>
          <w:sz w:val="36"/>
          <w:szCs w:val="36"/>
        </w:rPr>
        <w:t>退出轮候确认书</w:t>
      </w:r>
      <w:bookmarkEnd w:id="0"/>
    </w:p>
    <w:p w14:paraId="67FAA9A7">
      <w:pPr>
        <w:spacing w:line="600" w:lineRule="exact"/>
        <w:ind w:right="2"/>
        <w:rPr>
          <w:rFonts w:hint="eastAsia" w:ascii="仿宋_GB2312" w:eastAsia="仿宋_GB2312" w:cs="仿宋_GB2312"/>
          <w:sz w:val="32"/>
          <w:szCs w:val="32"/>
        </w:rPr>
      </w:pPr>
    </w:p>
    <w:p w14:paraId="317B53B9">
      <w:pPr>
        <w:spacing w:line="6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轮候对象：                        </w:t>
      </w:r>
    </w:p>
    <w:p w14:paraId="0597727E">
      <w:pPr>
        <w:spacing w:line="6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经营地址：</w:t>
      </w:r>
    </w:p>
    <w:p w14:paraId="1DB0DA84">
      <w:pPr>
        <w:spacing w:line="6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所属乡镇（街道）：                  </w:t>
      </w:r>
    </w:p>
    <w:p w14:paraId="523EE6D2">
      <w:pPr>
        <w:spacing w:line="6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轮候编号：</w:t>
      </w:r>
    </w:p>
    <w:p w14:paraId="2251E669">
      <w:pPr>
        <w:spacing w:line="6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</w:p>
    <w:p w14:paraId="33F8B7E8">
      <w:pPr>
        <w:spacing w:before="6" w:line="600" w:lineRule="exact"/>
        <w:ind w:right="87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退出情形：</w:t>
      </w:r>
    </w:p>
    <w:p w14:paraId="0C24422F">
      <w:pPr>
        <w:spacing w:before="6" w:line="600" w:lineRule="exact"/>
        <w:ind w:right="87"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□轮候对象自愿退出轮候。</w:t>
      </w:r>
    </w:p>
    <w:p w14:paraId="0D2738B8">
      <w:pPr>
        <w:spacing w:before="6" w:line="600" w:lineRule="exact"/>
        <w:ind w:right="87"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□发证机关已履行通知义务但无法联系到轮候对象。</w:t>
      </w:r>
    </w:p>
    <w:p w14:paraId="5231F77A">
      <w:pPr>
        <w:spacing w:before="6" w:line="600" w:lineRule="exact"/>
        <w:ind w:right="87"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□轮候对象在收到通知后2个工作日内未提交新办申请。</w:t>
      </w:r>
    </w:p>
    <w:p w14:paraId="5CA0E580">
      <w:pPr>
        <w:spacing w:before="6" w:line="600" w:lineRule="exact"/>
        <w:ind w:right="87"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□轮候对象申请时的经营主体、经营地址、零售业态、经营场所面积等主要经营条件发生改变，对轮候资格产生实质影响。</w:t>
      </w:r>
    </w:p>
    <w:p w14:paraId="3D1C20A0">
      <w:pPr>
        <w:spacing w:before="6" w:line="600" w:lineRule="exact"/>
        <w:ind w:right="87" w:firstLine="640" w:firstLineChars="200"/>
        <w:rPr>
          <w:rFonts w:hint="eastAsia" w:asci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eastAsia="仿宋_GB2312" w:cs="仿宋_GB2312"/>
          <w:sz w:val="32"/>
          <w:szCs w:val="32"/>
        </w:rPr>
        <w:t>□其他情形：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                                </w:t>
      </w:r>
    </w:p>
    <w:p w14:paraId="4F20DCAB">
      <w:pPr>
        <w:spacing w:line="6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</w:p>
    <w:p w14:paraId="4EE7C3F2">
      <w:pPr>
        <w:spacing w:line="600" w:lineRule="exact"/>
        <w:contextualSpacing/>
        <w:rPr>
          <w:rFonts w:hint="eastAsia" w:ascii="仿宋_GB2312" w:eastAsia="仿宋_GB2312" w:cs="仿宋_GB2312"/>
          <w:sz w:val="32"/>
          <w:szCs w:val="32"/>
        </w:rPr>
      </w:pPr>
    </w:p>
    <w:p w14:paraId="4414C3B0">
      <w:pPr>
        <w:spacing w:line="600" w:lineRule="exact"/>
        <w:ind w:right="-92" w:rightChars="-44" w:firstLine="640" w:firstLineChars="200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轮候对象（签名）：       </w:t>
      </w:r>
    </w:p>
    <w:p w14:paraId="2FCF17A5">
      <w:pPr>
        <w:spacing w:line="600" w:lineRule="exact"/>
        <w:ind w:firstLine="640" w:firstLineChars="200"/>
        <w:contextualSpacing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日期：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 w14:paraId="4524C4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微软雅黑"/>
    <w:panose1 w:val="00000000000000000000"/>
    <w:charset w:val="86"/>
    <w:family w:val="script"/>
    <w:pitch w:val="default"/>
    <w:sig w:usb0="00000000" w:usb1="00000000" w:usb2="00000012" w:usb3="00000000" w:csb0="0004000F" w:csb1="00000000"/>
  </w:font>
  <w:font w:name="方正黑体_GBK">
    <w:altName w:val="Malgun Gothic Semilight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AD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2025-01-26T02:54:06Z</dcterms:created>
  <dc:creator>朱紫橙</dc:creator>
  <cp:lastModifiedBy>朱紫橙</cp:lastModifiedBy>
  <dcterms:modified xsi:type="dcterms:W3CDTF">2025-01-26T02:54:35Z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eyJoZGlkIjoiMTE4MzczNmI0NjYwNzcyMGUxNzYxNTgyNTk4YTMxODQiLCJ1c2VySWQiOiIxMTQ4MzAzMTI4In0=</vt:lpwstr>
  </property>
  <property fmtid="{D5CDD505-2E9C-101B-9397-08002B2CF9AE}" pid="4" name="ICV">
    <vt:lpwstr>49B147C71F22431F9C1888B6EB1112AE_12</vt:lpwstr>
  </property>
</Properties>
</file>