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6DC9A">
      <w:pPr>
        <w:widowControl/>
        <w:rPr>
          <w:rFonts w:hint="eastAsia" w:ascii="CESI黑体-GB2312" w:eastAsia="CESI黑体-GB2312" w:cs="楷体_GB2312"/>
          <w:sz w:val="32"/>
          <w:szCs w:val="32"/>
        </w:rPr>
      </w:pPr>
      <w:r>
        <w:rPr>
          <w:rFonts w:hint="eastAsia" w:ascii="CESI黑体-GB2312" w:eastAsia="CESI黑体-GB2312" w:cs="楷体_GB2312"/>
          <w:sz w:val="32"/>
          <w:szCs w:val="32"/>
        </w:rPr>
        <w:t>附件3</w:t>
      </w:r>
    </w:p>
    <w:p w14:paraId="27A1E2DA">
      <w:pPr>
        <w:jc w:val="center"/>
        <w:rPr>
          <w:rFonts w:hint="eastAsia" w:ascii="黑体" w:hAnsi="黑体" w:eastAsia="黑体" w:cs="方正黑体_GBK"/>
          <w:sz w:val="36"/>
          <w:szCs w:val="36"/>
        </w:rPr>
      </w:pPr>
      <w:bookmarkStart w:id="0" w:name="_GoBack"/>
      <w:r>
        <w:rPr>
          <w:rFonts w:hint="eastAsia" w:ascii="黑体" w:hAnsi="黑体" w:eastAsia="黑体" w:cs="方正黑体_GBK"/>
          <w:sz w:val="36"/>
          <w:szCs w:val="36"/>
        </w:rPr>
        <w:t>烟草专卖零售许可证新办（变更）</w:t>
      </w:r>
    </w:p>
    <w:p w14:paraId="70CD537E">
      <w:pPr>
        <w:jc w:val="center"/>
        <w:rPr>
          <w:rFonts w:hint="eastAsia" w:ascii="黑体" w:hAnsi="黑体" w:eastAsia="黑体" w:cs="方正黑体_GBK"/>
          <w:sz w:val="36"/>
          <w:szCs w:val="36"/>
        </w:rPr>
      </w:pPr>
      <w:r>
        <w:rPr>
          <w:rFonts w:hint="eastAsia" w:ascii="黑体" w:hAnsi="黑体" w:eastAsia="黑体" w:cs="方正黑体_GBK"/>
          <w:sz w:val="36"/>
          <w:szCs w:val="36"/>
        </w:rPr>
        <w:t>轮候登记信息变更申请书</w:t>
      </w:r>
      <w:bookmarkEnd w:id="0"/>
    </w:p>
    <w:p w14:paraId="07EEB9AA">
      <w:pPr>
        <w:spacing w:line="500" w:lineRule="exact"/>
        <w:contextualSpacing/>
        <w:rPr>
          <w:rFonts w:hint="eastAsia" w:ascii="仿宋_GB2312" w:eastAsia="仿宋_GB2312" w:cs="仿宋_GB2312"/>
          <w:szCs w:val="21"/>
        </w:rPr>
      </w:pPr>
    </w:p>
    <w:p w14:paraId="46591FF9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轮候对象：                        </w:t>
      </w:r>
    </w:p>
    <w:p w14:paraId="794CEE31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经营地址：</w:t>
      </w:r>
    </w:p>
    <w:p w14:paraId="714C64B3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所属乡镇（街道）：                  </w:t>
      </w:r>
    </w:p>
    <w:p w14:paraId="545BAD1E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轮候编号：            </w:t>
      </w:r>
    </w:p>
    <w:p w14:paraId="12507E39">
      <w:pPr>
        <w:spacing w:line="500" w:lineRule="exact"/>
        <w:contextualSpacing/>
        <w:rPr>
          <w:rFonts w:hint="eastAsia" w:ascii="仿宋_GB2312" w:eastAsia="仿宋_GB2312" w:cs="仿宋_GB2312"/>
          <w:b/>
          <w:szCs w:val="21"/>
        </w:rPr>
      </w:pPr>
    </w:p>
    <w:p w14:paraId="59DF53A2">
      <w:pPr>
        <w:spacing w:line="500" w:lineRule="exact"/>
        <w:contextualSpacing/>
        <w:rPr>
          <w:rFonts w:hint="eastAsia" w:ascii="仿宋_GB2312" w:eastAsia="仿宋_GB2312" w:cs="仿宋_GB2312"/>
          <w:b/>
          <w:sz w:val="32"/>
          <w:szCs w:val="32"/>
        </w:rPr>
      </w:pPr>
      <w:r>
        <w:rPr>
          <w:rFonts w:hint="eastAsia" w:ascii="仿宋_GB2312" w:eastAsia="仿宋_GB2312" w:cs="仿宋_GB2312"/>
          <w:b/>
          <w:sz w:val="32"/>
          <w:szCs w:val="32"/>
        </w:rPr>
        <w:t xml:space="preserve">轮候期间轮候对象主要经营条件是否发生改变： </w:t>
      </w:r>
      <w:r>
        <w:rPr>
          <w:rFonts w:ascii="宋体" w:hAnsi="宋体" w:eastAsia="仿宋_GB2312" w:cs="仿宋_GB2312"/>
          <w:b/>
          <w:sz w:val="32"/>
          <w:szCs w:val="32"/>
        </w:rPr>
        <w:sym w:font="Wingdings 2" w:char="00A3"/>
      </w:r>
      <w:r>
        <w:rPr>
          <w:rFonts w:hint="eastAsia" w:ascii="仿宋_GB2312" w:eastAsia="仿宋_GB2312" w:cs="仿宋_GB2312"/>
          <w:b/>
          <w:sz w:val="32"/>
          <w:szCs w:val="32"/>
        </w:rPr>
        <w:t xml:space="preserve">是  </w:t>
      </w:r>
      <w:r>
        <w:rPr>
          <w:rFonts w:ascii="宋体" w:hAnsi="宋体" w:eastAsia="仿宋_GB2312" w:cs="仿宋_GB2312"/>
          <w:b/>
          <w:sz w:val="32"/>
          <w:szCs w:val="32"/>
        </w:rPr>
        <w:sym w:font="Wingdings 2" w:char="00A3"/>
      </w:r>
      <w:r>
        <w:rPr>
          <w:rFonts w:hint="eastAsia" w:ascii="仿宋_GB2312" w:eastAsia="仿宋_GB2312" w:cs="仿宋_GB2312"/>
          <w:b/>
          <w:sz w:val="32"/>
          <w:szCs w:val="32"/>
        </w:rPr>
        <w:t>否</w:t>
      </w:r>
    </w:p>
    <w:p w14:paraId="4BDE17FD">
      <w:pPr>
        <w:spacing w:line="500" w:lineRule="exact"/>
        <w:ind w:firstLine="480" w:firstLineChars="150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注：“主要经营条件发生改变”包括但不限于轮候对象的经营地址、零售业态、经营场所面积改变等可能影响间距要求的条件发生变化。上述情形发生改变可能会影响轮候对象的轮候资格，建议轮候对象重新提交办证申请，由发证机关实地核查后，重新确认轮候资格。</w:t>
      </w:r>
    </w:p>
    <w:p w14:paraId="30AF644C">
      <w:pPr>
        <w:spacing w:line="500" w:lineRule="exact"/>
        <w:contextualSpacing/>
        <w:rPr>
          <w:rFonts w:hint="eastAsia" w:ascii="仿宋_GB2312" w:eastAsia="仿宋_GB2312" w:cs="仿宋_GB2312"/>
          <w:b/>
          <w:szCs w:val="21"/>
        </w:rPr>
      </w:pPr>
      <w:r>
        <w:rPr>
          <w:rFonts w:hint="eastAsia" w:ascii="仿宋_GB2312" w:eastAsia="仿宋_GB2312" w:cs="仿宋_GB2312"/>
          <w:b/>
          <w:szCs w:val="21"/>
        </w:rPr>
        <w:t xml:space="preserve"> </w:t>
      </w:r>
    </w:p>
    <w:p w14:paraId="3559DCEB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变更前信息：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        </w:t>
      </w:r>
    </w:p>
    <w:p w14:paraId="0B6A12C1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        </w:t>
      </w:r>
    </w:p>
    <w:p w14:paraId="226680B5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变更后信息：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        </w:t>
      </w:r>
    </w:p>
    <w:p w14:paraId="05F41FE0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         </w:t>
      </w:r>
    </w:p>
    <w:p w14:paraId="34A95800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导致信息变更的原因：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 w14:paraId="38348CC1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         </w:t>
      </w:r>
    </w:p>
    <w:p w14:paraId="5849A290">
      <w:pPr>
        <w:spacing w:line="500" w:lineRule="exact"/>
        <w:contextualSpacing/>
        <w:rPr>
          <w:rFonts w:hint="eastAsia" w:ascii="仿宋_GB2312" w:eastAsia="仿宋_GB2312" w:cs="仿宋_GB2312"/>
          <w:szCs w:val="21"/>
        </w:rPr>
      </w:pPr>
      <w:r>
        <w:rPr>
          <w:rFonts w:hint="eastAsia" w:ascii="仿宋_GB2312" w:eastAsia="仿宋_GB2312" w:cs="仿宋_GB2312"/>
          <w:szCs w:val="21"/>
        </w:rPr>
        <w:t xml:space="preserve">                  </w:t>
      </w:r>
    </w:p>
    <w:p w14:paraId="7DEB557A">
      <w:pPr>
        <w:spacing w:line="5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          轮候对象（签名）：        </w:t>
      </w:r>
    </w:p>
    <w:p w14:paraId="3F643D63">
      <w:pPr>
        <w:jc w:val="right"/>
      </w:pP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微软雅黑"/>
    <w:panose1 w:val="00000000000000000000"/>
    <w:charset w:val="86"/>
    <w:family w:val="script"/>
    <w:pitch w:val="default"/>
    <w:sig w:usb0="00000000" w:usb1="00000000" w:usb2="00000012" w:usb3="00000000" w:csb0="0004000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Malgun Gothic Semilight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021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2025-01-26T02:55:04Z</dcterms:created>
  <dc:creator>朱紫橙</dc:creator>
  <cp:lastModifiedBy>朱紫橙</cp:lastModifiedBy>
  <dcterms:modified xsi:type="dcterms:W3CDTF">2025-01-26T02:55:25Z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eyJoZGlkIjoiMTE4MzczNmI0NjYwNzcyMGUxNzYxNTgyNTk4YTMxODQiLCJ1c2VySWQiOiIxMTQ4MzAzMTI4In0=</vt:lpwstr>
  </property>
  <property fmtid="{D5CDD505-2E9C-101B-9397-08002B2CF9AE}" pid="4" name="ICV">
    <vt:lpwstr>83FC99EA83F8454EA58B83B41AD89313_12</vt:lpwstr>
  </property>
</Properties>
</file>